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5833C" w14:textId="336EB8D0" w:rsidR="00C71DA4" w:rsidRPr="00FE0001" w:rsidRDefault="00E10C94" w:rsidP="00FE0001">
      <w:pPr>
        <w:spacing w:before="100" w:beforeAutospacing="1" w:after="100" w:afterAutospacing="1" w:line="240" w:lineRule="auto"/>
        <w:jc w:val="center"/>
        <w:rPr>
          <w:rFonts w:eastAsia="Times New Roman" w:cs="Calibri"/>
          <w:b/>
          <w:bCs/>
          <w:kern w:val="0"/>
          <w:sz w:val="36"/>
          <w:szCs w:val="36"/>
          <w:lang w:eastAsia="en-GB"/>
          <w14:ligatures w14:val="none"/>
        </w:rPr>
      </w:pPr>
      <w:r>
        <w:rPr>
          <w:rFonts w:eastAsia="Times New Roman" w:cs="Calibri"/>
          <w:b/>
          <w:bCs/>
          <w:kern w:val="0"/>
          <w:sz w:val="36"/>
          <w:szCs w:val="36"/>
          <w:lang w:eastAsia="en-GB"/>
          <w14:ligatures w14:val="none"/>
        </w:rPr>
        <w:t>Student Start-Up</w:t>
      </w:r>
      <w:r w:rsidR="00C71DA4" w:rsidRPr="00FE0001">
        <w:rPr>
          <w:rFonts w:eastAsia="Times New Roman" w:cs="Calibri"/>
          <w:b/>
          <w:bCs/>
          <w:kern w:val="0"/>
          <w:sz w:val="36"/>
          <w:szCs w:val="36"/>
          <w:lang w:eastAsia="en-GB"/>
          <w14:ligatures w14:val="none"/>
        </w:rPr>
        <w:t xml:space="preserve"> Competition Framework (Extracurricular)</w:t>
      </w:r>
    </w:p>
    <w:p w14:paraId="5E34CBFA" w14:textId="77777777" w:rsidR="00FE0001" w:rsidRDefault="00FE0001" w:rsidP="00C71DA4">
      <w:pPr>
        <w:spacing w:before="100" w:beforeAutospacing="1" w:after="100" w:afterAutospacing="1" w:line="240" w:lineRule="auto"/>
        <w:rPr>
          <w:rFonts w:eastAsia="Times New Roman" w:cs="Calibri"/>
          <w:b/>
          <w:bCs/>
          <w:kern w:val="0"/>
          <w:sz w:val="22"/>
          <w:szCs w:val="22"/>
          <w:lang w:eastAsia="en-GB"/>
          <w14:ligatures w14:val="none"/>
        </w:rPr>
      </w:pPr>
    </w:p>
    <w:p w14:paraId="3FD8B424" w14:textId="77777777" w:rsidR="00657916" w:rsidRPr="00657916" w:rsidRDefault="00657916" w:rsidP="00657916">
      <w:pPr>
        <w:spacing w:before="100" w:beforeAutospacing="1" w:after="100" w:afterAutospacing="1" w:line="300" w:lineRule="atLeast"/>
        <w:outlineLvl w:val="3"/>
        <w:rPr>
          <w:rFonts w:ascii="Segoe UI" w:eastAsia="Times New Roman" w:hAnsi="Segoe UI" w:cs="Segoe UI"/>
          <w:b/>
          <w:bCs/>
          <w:kern w:val="0"/>
          <w:lang w:eastAsia="en-GB"/>
          <w14:ligatures w14:val="none"/>
        </w:rPr>
      </w:pPr>
      <w:r w:rsidRPr="00657916">
        <w:rPr>
          <w:rFonts w:ascii="Segoe UI" w:eastAsia="Times New Roman" w:hAnsi="Segoe UI" w:cs="Segoe UI"/>
          <w:b/>
          <w:bCs/>
          <w:kern w:val="0"/>
          <w:lang w:eastAsia="en-GB"/>
          <w14:ligatures w14:val="none"/>
        </w:rPr>
        <w:t>Purpose</w:t>
      </w:r>
    </w:p>
    <w:p w14:paraId="77839008" w14:textId="77777777" w:rsidR="00657916" w:rsidRPr="00657916" w:rsidRDefault="00657916" w:rsidP="0065791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57916">
        <w:rPr>
          <w:rFonts w:ascii="Segoe UI" w:eastAsia="Times New Roman" w:hAnsi="Segoe UI" w:cs="Segoe UI"/>
          <w:kern w:val="0"/>
          <w:sz w:val="21"/>
          <w:szCs w:val="21"/>
          <w:lang w:eastAsia="en-GB"/>
          <w14:ligatures w14:val="none"/>
        </w:rPr>
        <w:t>This framework provides a practical approach for colleges and learning providers seeking to develop student enterprise, innovation, and entrepreneurial mindset competitions. The emphasis is on building confidence, encouraging creativity, developing communication skills, and fostering entrepreneurial thinking, rather than requiring participants to produce fully developed business plans.</w:t>
      </w:r>
    </w:p>
    <w:p w14:paraId="0D3983A3" w14:textId="77777777" w:rsidR="00657916" w:rsidRPr="00657916" w:rsidRDefault="00657916" w:rsidP="00657916">
      <w:pPr>
        <w:spacing w:before="100" w:beforeAutospacing="1" w:after="100" w:afterAutospacing="1" w:line="300" w:lineRule="atLeast"/>
        <w:outlineLvl w:val="3"/>
        <w:rPr>
          <w:rFonts w:ascii="Segoe UI" w:eastAsia="Times New Roman" w:hAnsi="Segoe UI" w:cs="Segoe UI"/>
          <w:b/>
          <w:bCs/>
          <w:kern w:val="0"/>
          <w:lang w:eastAsia="en-GB"/>
          <w14:ligatures w14:val="none"/>
        </w:rPr>
      </w:pPr>
      <w:r w:rsidRPr="00657916">
        <w:rPr>
          <w:rFonts w:ascii="Segoe UI" w:eastAsia="Times New Roman" w:hAnsi="Segoe UI" w:cs="Segoe UI"/>
          <w:b/>
          <w:bCs/>
          <w:kern w:val="0"/>
          <w:lang w:eastAsia="en-GB"/>
          <w14:ligatures w14:val="none"/>
        </w:rPr>
        <w:t>Approach</w:t>
      </w:r>
    </w:p>
    <w:p w14:paraId="727BBA16" w14:textId="77777777" w:rsidR="00657916" w:rsidRPr="00657916" w:rsidRDefault="00657916" w:rsidP="0065791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57916">
        <w:rPr>
          <w:rFonts w:ascii="Segoe UI" w:eastAsia="Times New Roman" w:hAnsi="Segoe UI" w:cs="Segoe UI"/>
          <w:kern w:val="0"/>
          <w:sz w:val="21"/>
          <w:szCs w:val="21"/>
          <w:lang w:eastAsia="en-GB"/>
          <w14:ligatures w14:val="none"/>
        </w:rPr>
        <w:t>Competitions should be designed to be accessible to learners from all curriculum areas, backgrounds, and levels of experience. The focus should be on ideas, effort, learning, and potential, creating an inclusive environment where participants feel encouraged to explore opportunities and test their thinking.</w:t>
      </w:r>
    </w:p>
    <w:p w14:paraId="0F9ECED6" w14:textId="77777777" w:rsidR="00657916" w:rsidRPr="00657916" w:rsidRDefault="00657916" w:rsidP="0065791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57916">
        <w:rPr>
          <w:rFonts w:ascii="Segoe UI" w:eastAsia="Times New Roman" w:hAnsi="Segoe UI" w:cs="Segoe UI"/>
          <w:kern w:val="0"/>
          <w:sz w:val="21"/>
          <w:szCs w:val="21"/>
          <w:lang w:eastAsia="en-GB"/>
          <w14:ligatures w14:val="none"/>
        </w:rPr>
        <w:t>Key principles include:</w:t>
      </w:r>
    </w:p>
    <w:p w14:paraId="5A71B07F" w14:textId="77777777" w:rsidR="00657916" w:rsidRPr="00657916" w:rsidRDefault="00657916" w:rsidP="00657916">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57916">
        <w:rPr>
          <w:rFonts w:ascii="Segoe UI" w:eastAsia="Times New Roman" w:hAnsi="Segoe UI" w:cs="Segoe UI"/>
          <w:kern w:val="0"/>
          <w:sz w:val="21"/>
          <w:szCs w:val="21"/>
          <w:lang w:eastAsia="en-GB"/>
          <w14:ligatures w14:val="none"/>
        </w:rPr>
        <w:t>Open to learners from all disciplines and subject areas.</w:t>
      </w:r>
    </w:p>
    <w:p w14:paraId="568CE049" w14:textId="77777777" w:rsidR="00657916" w:rsidRPr="00657916" w:rsidRDefault="00657916" w:rsidP="00657916">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57916">
        <w:rPr>
          <w:rFonts w:ascii="Segoe UI" w:eastAsia="Times New Roman" w:hAnsi="Segoe UI" w:cs="Segoe UI"/>
          <w:kern w:val="0"/>
          <w:sz w:val="21"/>
          <w:szCs w:val="21"/>
          <w:lang w:eastAsia="en-GB"/>
          <w14:ligatures w14:val="none"/>
        </w:rPr>
        <w:t>Low barriers to entry and participation.</w:t>
      </w:r>
    </w:p>
    <w:p w14:paraId="75853CCA" w14:textId="77777777" w:rsidR="00657916" w:rsidRPr="00657916" w:rsidRDefault="00657916" w:rsidP="00657916">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57916">
        <w:rPr>
          <w:rFonts w:ascii="Segoe UI" w:eastAsia="Times New Roman" w:hAnsi="Segoe UI" w:cs="Segoe UI"/>
          <w:kern w:val="0"/>
          <w:sz w:val="21"/>
          <w:szCs w:val="21"/>
          <w:lang w:eastAsia="en-GB"/>
          <w14:ligatures w14:val="none"/>
        </w:rPr>
        <w:t>Recognition of social impact alongside commercial potential.</w:t>
      </w:r>
    </w:p>
    <w:p w14:paraId="1379FD48" w14:textId="77777777" w:rsidR="00657916" w:rsidRPr="00657916" w:rsidRDefault="00657916" w:rsidP="00657916">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57916">
        <w:rPr>
          <w:rFonts w:ascii="Segoe UI" w:eastAsia="Times New Roman" w:hAnsi="Segoe UI" w:cs="Segoe UI"/>
          <w:kern w:val="0"/>
          <w:sz w:val="21"/>
          <w:szCs w:val="21"/>
          <w:lang w:eastAsia="en-GB"/>
          <w14:ligatures w14:val="none"/>
        </w:rPr>
        <w:t>Support for learners at different stages of idea development.</w:t>
      </w:r>
    </w:p>
    <w:p w14:paraId="49F67C36" w14:textId="77777777" w:rsidR="00657916" w:rsidRPr="00657916" w:rsidRDefault="00657916" w:rsidP="00657916">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57916">
        <w:rPr>
          <w:rFonts w:ascii="Segoe UI" w:eastAsia="Times New Roman" w:hAnsi="Segoe UI" w:cs="Segoe UI"/>
          <w:kern w:val="0"/>
          <w:sz w:val="21"/>
          <w:szCs w:val="21"/>
          <w:lang w:eastAsia="en-GB"/>
          <w14:ligatures w14:val="none"/>
        </w:rPr>
        <w:t>Emphasis on confidence building, communication, creativity, and problem solving.</w:t>
      </w:r>
    </w:p>
    <w:p w14:paraId="10080148" w14:textId="77777777" w:rsidR="00657916" w:rsidRPr="00657916" w:rsidRDefault="00657916" w:rsidP="00657916">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57916">
        <w:rPr>
          <w:rFonts w:ascii="Segoe UI" w:eastAsia="Times New Roman" w:hAnsi="Segoe UI" w:cs="Segoe UI"/>
          <w:kern w:val="0"/>
          <w:sz w:val="21"/>
          <w:szCs w:val="21"/>
          <w:lang w:eastAsia="en-GB"/>
          <w14:ligatures w14:val="none"/>
        </w:rPr>
        <w:t>Recognition that participation and learning can be as valuable as competition outcomes.</w:t>
      </w:r>
    </w:p>
    <w:p w14:paraId="1E25DC95" w14:textId="77777777" w:rsidR="00657916" w:rsidRPr="00657916" w:rsidRDefault="00657916" w:rsidP="00657916">
      <w:pPr>
        <w:spacing w:before="100" w:beforeAutospacing="1" w:after="100" w:afterAutospacing="1" w:line="300" w:lineRule="atLeast"/>
        <w:outlineLvl w:val="3"/>
        <w:rPr>
          <w:rFonts w:ascii="Segoe UI" w:eastAsia="Times New Roman" w:hAnsi="Segoe UI" w:cs="Segoe UI"/>
          <w:b/>
          <w:bCs/>
          <w:kern w:val="0"/>
          <w:lang w:eastAsia="en-GB"/>
          <w14:ligatures w14:val="none"/>
        </w:rPr>
      </w:pPr>
      <w:r w:rsidRPr="00657916">
        <w:rPr>
          <w:rFonts w:ascii="Segoe UI" w:eastAsia="Times New Roman" w:hAnsi="Segoe UI" w:cs="Segoe UI"/>
          <w:b/>
          <w:bCs/>
          <w:kern w:val="0"/>
          <w:lang w:eastAsia="en-GB"/>
          <w14:ligatures w14:val="none"/>
        </w:rPr>
        <w:t>Recommended Toolkit Resources</w:t>
      </w:r>
    </w:p>
    <w:p w14:paraId="2D8C072A" w14:textId="77777777" w:rsidR="00657916" w:rsidRPr="00657916" w:rsidRDefault="00657916" w:rsidP="0065791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57916">
        <w:rPr>
          <w:rFonts w:ascii="Segoe UI" w:eastAsia="Times New Roman" w:hAnsi="Segoe UI" w:cs="Segoe UI"/>
          <w:kern w:val="0"/>
          <w:sz w:val="21"/>
          <w:szCs w:val="21"/>
          <w:lang w:eastAsia="en-GB"/>
          <w14:ligatures w14:val="none"/>
        </w:rPr>
        <w:t>Colleges may wish to develop or adapt the following resources to support delivery:</w:t>
      </w:r>
    </w:p>
    <w:p w14:paraId="79C8DAB2" w14:textId="77777777" w:rsidR="00657916" w:rsidRPr="00657916" w:rsidRDefault="00657916" w:rsidP="00657916">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57916">
        <w:rPr>
          <w:rFonts w:ascii="Segoe UI" w:eastAsia="Times New Roman" w:hAnsi="Segoe UI" w:cs="Segoe UI"/>
          <w:kern w:val="0"/>
          <w:sz w:val="21"/>
          <w:szCs w:val="21"/>
          <w:lang w:eastAsia="en-GB"/>
          <w14:ligatures w14:val="none"/>
        </w:rPr>
        <w:t>Pitch presentation template.</w:t>
      </w:r>
    </w:p>
    <w:p w14:paraId="297AE04B" w14:textId="77777777" w:rsidR="00657916" w:rsidRPr="00657916" w:rsidRDefault="00657916" w:rsidP="00657916">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57916">
        <w:rPr>
          <w:rFonts w:ascii="Segoe UI" w:eastAsia="Times New Roman" w:hAnsi="Segoe UI" w:cs="Segoe UI"/>
          <w:kern w:val="0"/>
          <w:sz w:val="21"/>
          <w:szCs w:val="21"/>
          <w:lang w:eastAsia="en-GB"/>
          <w14:ligatures w14:val="none"/>
        </w:rPr>
        <w:t>Student pitch guide and preparation materials.</w:t>
      </w:r>
    </w:p>
    <w:p w14:paraId="69FB5A03" w14:textId="77777777" w:rsidR="00657916" w:rsidRPr="00657916" w:rsidRDefault="00657916" w:rsidP="00657916">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57916">
        <w:rPr>
          <w:rFonts w:ascii="Segoe UI" w:eastAsia="Times New Roman" w:hAnsi="Segoe UI" w:cs="Segoe UI"/>
          <w:kern w:val="0"/>
          <w:sz w:val="21"/>
          <w:szCs w:val="21"/>
          <w:lang w:eastAsia="en-GB"/>
          <w14:ligatures w14:val="none"/>
        </w:rPr>
        <w:t>Student pitch checklist.</w:t>
      </w:r>
    </w:p>
    <w:p w14:paraId="6AB90AD7" w14:textId="77777777" w:rsidR="00657916" w:rsidRPr="00657916" w:rsidRDefault="00657916" w:rsidP="00657916">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57916">
        <w:rPr>
          <w:rFonts w:ascii="Segoe UI" w:eastAsia="Times New Roman" w:hAnsi="Segoe UI" w:cs="Segoe UI"/>
          <w:kern w:val="0"/>
          <w:sz w:val="21"/>
          <w:szCs w:val="21"/>
          <w:lang w:eastAsia="en-GB"/>
          <w14:ligatures w14:val="none"/>
        </w:rPr>
        <w:t>Judge briefing and scoring framework.</w:t>
      </w:r>
    </w:p>
    <w:p w14:paraId="57E1CD92" w14:textId="77777777" w:rsidR="00657916" w:rsidRPr="00657916" w:rsidRDefault="00657916" w:rsidP="00657916">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57916">
        <w:rPr>
          <w:rFonts w:ascii="Segoe UI" w:eastAsia="Times New Roman" w:hAnsi="Segoe UI" w:cs="Segoe UI"/>
          <w:kern w:val="0"/>
          <w:sz w:val="21"/>
          <w:szCs w:val="21"/>
          <w:lang w:eastAsia="en-GB"/>
          <w14:ligatures w14:val="none"/>
        </w:rPr>
        <w:t>Feedback and encouragement templates.</w:t>
      </w:r>
    </w:p>
    <w:p w14:paraId="4583F67D" w14:textId="77777777" w:rsidR="00657916" w:rsidRPr="00657916" w:rsidRDefault="00657916" w:rsidP="00657916">
      <w:pPr>
        <w:spacing w:before="100" w:beforeAutospacing="1" w:after="100" w:afterAutospacing="1" w:line="300" w:lineRule="atLeast"/>
        <w:outlineLvl w:val="3"/>
        <w:rPr>
          <w:rFonts w:ascii="Segoe UI" w:eastAsia="Times New Roman" w:hAnsi="Segoe UI" w:cs="Segoe UI"/>
          <w:b/>
          <w:bCs/>
          <w:kern w:val="0"/>
          <w:lang w:eastAsia="en-GB"/>
          <w14:ligatures w14:val="none"/>
        </w:rPr>
      </w:pPr>
      <w:r w:rsidRPr="00657916">
        <w:rPr>
          <w:rFonts w:ascii="Segoe UI" w:eastAsia="Times New Roman" w:hAnsi="Segoe UI" w:cs="Segoe UI"/>
          <w:b/>
          <w:bCs/>
          <w:kern w:val="0"/>
          <w:lang w:eastAsia="en-GB"/>
          <w14:ligatures w14:val="none"/>
        </w:rPr>
        <w:t>Good Practice Guidance</w:t>
      </w:r>
    </w:p>
    <w:p w14:paraId="7293F4AC" w14:textId="77777777" w:rsidR="00657916" w:rsidRPr="00657916" w:rsidRDefault="00657916" w:rsidP="0065791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57916">
        <w:rPr>
          <w:rFonts w:ascii="Segoe UI" w:eastAsia="Times New Roman" w:hAnsi="Segoe UI" w:cs="Segoe UI"/>
          <w:kern w:val="0"/>
          <w:sz w:val="21"/>
          <w:szCs w:val="21"/>
          <w:lang w:eastAsia="en-GB"/>
          <w14:ligatures w14:val="none"/>
        </w:rPr>
        <w:t>Experience from enterprise and innovation competitions suggests that engagement is often strongest when:</w:t>
      </w:r>
    </w:p>
    <w:p w14:paraId="311E4D77" w14:textId="77777777" w:rsidR="00657916" w:rsidRPr="00657916" w:rsidRDefault="00657916" w:rsidP="00657916">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57916">
        <w:rPr>
          <w:rFonts w:ascii="Segoe UI" w:eastAsia="Times New Roman" w:hAnsi="Segoe UI" w:cs="Segoe UI"/>
          <w:kern w:val="0"/>
          <w:sz w:val="21"/>
          <w:szCs w:val="21"/>
          <w:lang w:eastAsia="en-GB"/>
          <w14:ligatures w14:val="none"/>
        </w:rPr>
        <w:t>Assessment focuses on ideas, creativity, and potential rather than business knowledge.</w:t>
      </w:r>
    </w:p>
    <w:p w14:paraId="728EA61E" w14:textId="77777777" w:rsidR="00657916" w:rsidRPr="00657916" w:rsidRDefault="00657916" w:rsidP="00657916">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57916">
        <w:rPr>
          <w:rFonts w:ascii="Segoe UI" w:eastAsia="Times New Roman" w:hAnsi="Segoe UI" w:cs="Segoe UI"/>
          <w:kern w:val="0"/>
          <w:sz w:val="21"/>
          <w:szCs w:val="21"/>
          <w:lang w:eastAsia="en-GB"/>
          <w14:ligatures w14:val="none"/>
        </w:rPr>
        <w:lastRenderedPageBreak/>
        <w:t>Judges are encouraged to recognise learning, innovation, and understanding as well as presentation skills.</w:t>
      </w:r>
    </w:p>
    <w:p w14:paraId="6587CF92" w14:textId="77777777" w:rsidR="00657916" w:rsidRPr="00657916" w:rsidRDefault="00657916" w:rsidP="00657916">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57916">
        <w:rPr>
          <w:rFonts w:ascii="Segoe UI" w:eastAsia="Times New Roman" w:hAnsi="Segoe UI" w:cs="Segoe UI"/>
          <w:kern w:val="0"/>
          <w:sz w:val="21"/>
          <w:szCs w:val="21"/>
          <w:lang w:eastAsia="en-GB"/>
          <w14:ligatures w14:val="none"/>
        </w:rPr>
        <w:t>Competitions are supported by workshops, mentoring opportunities, and employer engagement activities.</w:t>
      </w:r>
    </w:p>
    <w:p w14:paraId="26330BDA" w14:textId="77777777" w:rsidR="00657916" w:rsidRPr="00657916" w:rsidRDefault="00657916" w:rsidP="00657916">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57916">
        <w:rPr>
          <w:rFonts w:ascii="Segoe UI" w:eastAsia="Times New Roman" w:hAnsi="Segoe UI" w:cs="Segoe UI"/>
          <w:kern w:val="0"/>
          <w:sz w:val="21"/>
          <w:szCs w:val="21"/>
          <w:lang w:eastAsia="en-GB"/>
          <w14:ligatures w14:val="none"/>
        </w:rPr>
        <w:t>Opportunities are created for participants to network, collaborate, and learn from one another.</w:t>
      </w:r>
    </w:p>
    <w:p w14:paraId="0F5A6EAF" w14:textId="77777777" w:rsidR="00657916" w:rsidRPr="00657916" w:rsidRDefault="00657916" w:rsidP="00657916">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57916">
        <w:rPr>
          <w:rFonts w:ascii="Segoe UI" w:eastAsia="Times New Roman" w:hAnsi="Segoe UI" w:cs="Segoe UI"/>
          <w:kern w:val="0"/>
          <w:sz w:val="21"/>
          <w:szCs w:val="21"/>
          <w:lang w:eastAsia="en-GB"/>
          <w14:ligatures w14:val="none"/>
        </w:rPr>
        <w:t xml:space="preserve">The development journey is valued alongside </w:t>
      </w:r>
      <w:proofErr w:type="gramStart"/>
      <w:r w:rsidRPr="00657916">
        <w:rPr>
          <w:rFonts w:ascii="Segoe UI" w:eastAsia="Times New Roman" w:hAnsi="Segoe UI" w:cs="Segoe UI"/>
          <w:kern w:val="0"/>
          <w:sz w:val="21"/>
          <w:szCs w:val="21"/>
          <w:lang w:eastAsia="en-GB"/>
          <w14:ligatures w14:val="none"/>
        </w:rPr>
        <w:t>the final result</w:t>
      </w:r>
      <w:proofErr w:type="gramEnd"/>
      <w:r w:rsidRPr="00657916">
        <w:rPr>
          <w:rFonts w:ascii="Segoe UI" w:eastAsia="Times New Roman" w:hAnsi="Segoe UI" w:cs="Segoe UI"/>
          <w:kern w:val="0"/>
          <w:sz w:val="21"/>
          <w:szCs w:val="21"/>
          <w:lang w:eastAsia="en-GB"/>
          <w14:ligatures w14:val="none"/>
        </w:rPr>
        <w:t>.</w:t>
      </w:r>
    </w:p>
    <w:p w14:paraId="1B54E3CD" w14:textId="77777777" w:rsidR="00657916" w:rsidRPr="00657916" w:rsidRDefault="00657916" w:rsidP="00657916">
      <w:pPr>
        <w:spacing w:before="100" w:beforeAutospacing="1" w:after="100" w:afterAutospacing="1" w:line="300" w:lineRule="atLeast"/>
        <w:outlineLvl w:val="3"/>
        <w:rPr>
          <w:rFonts w:ascii="Segoe UI" w:eastAsia="Times New Roman" w:hAnsi="Segoe UI" w:cs="Segoe UI"/>
          <w:b/>
          <w:bCs/>
          <w:kern w:val="0"/>
          <w:lang w:eastAsia="en-GB"/>
          <w14:ligatures w14:val="none"/>
        </w:rPr>
      </w:pPr>
      <w:r w:rsidRPr="00657916">
        <w:rPr>
          <w:rFonts w:ascii="Segoe UI" w:eastAsia="Times New Roman" w:hAnsi="Segoe UI" w:cs="Segoe UI"/>
          <w:b/>
          <w:bCs/>
          <w:kern w:val="0"/>
          <w:lang w:eastAsia="en-GB"/>
          <w14:ligatures w14:val="none"/>
        </w:rPr>
        <w:t>Expected Outcomes</w:t>
      </w:r>
    </w:p>
    <w:p w14:paraId="22B3FA1A" w14:textId="77777777" w:rsidR="00657916" w:rsidRPr="00657916" w:rsidRDefault="00657916" w:rsidP="0065791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57916">
        <w:rPr>
          <w:rFonts w:ascii="Segoe UI" w:eastAsia="Times New Roman" w:hAnsi="Segoe UI" w:cs="Segoe UI"/>
          <w:kern w:val="0"/>
          <w:sz w:val="21"/>
          <w:szCs w:val="21"/>
          <w:lang w:eastAsia="en-GB"/>
          <w14:ligatures w14:val="none"/>
        </w:rPr>
        <w:t>When designed in this way, competitions can successfully engage learners from a wide range of curriculum areas, including Business, Health and Social Care, Hospitality, Digital Technologies, Sport, Creative Industries, Construction, Engineering, Hair and Beauty, and many others.</w:t>
      </w:r>
    </w:p>
    <w:p w14:paraId="6D8E8DFC" w14:textId="77777777" w:rsidR="00657916" w:rsidRPr="00657916" w:rsidRDefault="00657916" w:rsidP="0065791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57916">
        <w:rPr>
          <w:rFonts w:ascii="Segoe UI" w:eastAsia="Times New Roman" w:hAnsi="Segoe UI" w:cs="Segoe UI"/>
          <w:kern w:val="0"/>
          <w:sz w:val="21"/>
          <w:szCs w:val="21"/>
          <w:lang w:eastAsia="en-GB"/>
          <w14:ligatures w14:val="none"/>
        </w:rPr>
        <w:t xml:space="preserve">They provide a practical mechanism for developing entrepreneurial mindset and </w:t>
      </w:r>
      <w:proofErr w:type="spellStart"/>
      <w:r w:rsidRPr="00657916">
        <w:rPr>
          <w:rFonts w:ascii="Segoe UI" w:eastAsia="Times New Roman" w:hAnsi="Segoe UI" w:cs="Segoe UI"/>
          <w:kern w:val="0"/>
          <w:sz w:val="21"/>
          <w:szCs w:val="21"/>
          <w:lang w:eastAsia="en-GB"/>
          <w14:ligatures w14:val="none"/>
        </w:rPr>
        <w:t>metaskills</w:t>
      </w:r>
      <w:proofErr w:type="spellEnd"/>
      <w:r w:rsidRPr="00657916">
        <w:rPr>
          <w:rFonts w:ascii="Segoe UI" w:eastAsia="Times New Roman" w:hAnsi="Segoe UI" w:cs="Segoe UI"/>
          <w:kern w:val="0"/>
          <w:sz w:val="21"/>
          <w:szCs w:val="21"/>
          <w:lang w:eastAsia="en-GB"/>
          <w14:ligatures w14:val="none"/>
        </w:rPr>
        <w:t xml:space="preserve"> by helping learners to:</w:t>
      </w:r>
    </w:p>
    <w:p w14:paraId="10E9F4E3" w14:textId="77777777" w:rsidR="00657916" w:rsidRPr="00657916" w:rsidRDefault="00657916" w:rsidP="00657916">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57916">
        <w:rPr>
          <w:rFonts w:ascii="Segoe UI" w:eastAsia="Times New Roman" w:hAnsi="Segoe UI" w:cs="Segoe UI"/>
          <w:kern w:val="0"/>
          <w:sz w:val="21"/>
          <w:szCs w:val="21"/>
          <w:lang w:eastAsia="en-GB"/>
          <w14:ligatures w14:val="none"/>
        </w:rPr>
        <w:t>Build confidence and self-belief.</w:t>
      </w:r>
    </w:p>
    <w:p w14:paraId="7A645126" w14:textId="77777777" w:rsidR="00657916" w:rsidRPr="00657916" w:rsidRDefault="00657916" w:rsidP="00657916">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57916">
        <w:rPr>
          <w:rFonts w:ascii="Segoe UI" w:eastAsia="Times New Roman" w:hAnsi="Segoe UI" w:cs="Segoe UI"/>
          <w:kern w:val="0"/>
          <w:sz w:val="21"/>
          <w:szCs w:val="21"/>
          <w:lang w:eastAsia="en-GB"/>
          <w14:ligatures w14:val="none"/>
        </w:rPr>
        <w:t>Develop communication and presentation skills.</w:t>
      </w:r>
    </w:p>
    <w:p w14:paraId="758A10D8" w14:textId="77777777" w:rsidR="00657916" w:rsidRPr="00657916" w:rsidRDefault="00657916" w:rsidP="00657916">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57916">
        <w:rPr>
          <w:rFonts w:ascii="Segoe UI" w:eastAsia="Times New Roman" w:hAnsi="Segoe UI" w:cs="Segoe UI"/>
          <w:kern w:val="0"/>
          <w:sz w:val="21"/>
          <w:szCs w:val="21"/>
          <w:lang w:eastAsia="en-GB"/>
          <w14:ligatures w14:val="none"/>
        </w:rPr>
        <w:t>Strengthen creativity and problem-solving abilities.</w:t>
      </w:r>
    </w:p>
    <w:p w14:paraId="4CB519FE" w14:textId="77777777" w:rsidR="00657916" w:rsidRPr="00657916" w:rsidRDefault="00657916" w:rsidP="00657916">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57916">
        <w:rPr>
          <w:rFonts w:ascii="Segoe UI" w:eastAsia="Times New Roman" w:hAnsi="Segoe UI" w:cs="Segoe UI"/>
          <w:kern w:val="0"/>
          <w:sz w:val="21"/>
          <w:szCs w:val="21"/>
          <w:lang w:eastAsia="en-GB"/>
          <w14:ligatures w14:val="none"/>
        </w:rPr>
        <w:t>Explore opportunities and generate ideas.</w:t>
      </w:r>
    </w:p>
    <w:p w14:paraId="5AB2F1EC" w14:textId="77777777" w:rsidR="00657916" w:rsidRPr="00657916" w:rsidRDefault="00657916" w:rsidP="00657916">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57916">
        <w:rPr>
          <w:rFonts w:ascii="Segoe UI" w:eastAsia="Times New Roman" w:hAnsi="Segoe UI" w:cs="Segoe UI"/>
          <w:kern w:val="0"/>
          <w:sz w:val="21"/>
          <w:szCs w:val="21"/>
          <w:lang w:eastAsia="en-GB"/>
          <w14:ligatures w14:val="none"/>
        </w:rPr>
        <w:t>Connect learning to real-world challenges.</w:t>
      </w:r>
    </w:p>
    <w:p w14:paraId="1DF7E3F9" w14:textId="77777777" w:rsidR="00657916" w:rsidRPr="00657916" w:rsidRDefault="00657916" w:rsidP="00657916">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57916">
        <w:rPr>
          <w:rFonts w:ascii="Segoe UI" w:eastAsia="Times New Roman" w:hAnsi="Segoe UI" w:cs="Segoe UI"/>
          <w:kern w:val="0"/>
          <w:sz w:val="21"/>
          <w:szCs w:val="21"/>
          <w:lang w:eastAsia="en-GB"/>
          <w14:ligatures w14:val="none"/>
        </w:rPr>
        <w:t>Build networks with peers, employers, and external partners.</w:t>
      </w:r>
    </w:p>
    <w:p w14:paraId="49F176E3" w14:textId="77777777" w:rsidR="00657916" w:rsidRPr="00657916" w:rsidRDefault="00657916" w:rsidP="0065791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57916">
        <w:rPr>
          <w:rFonts w:ascii="Segoe UI" w:eastAsia="Times New Roman" w:hAnsi="Segoe UI" w:cs="Segoe UI"/>
          <w:kern w:val="0"/>
          <w:sz w:val="21"/>
          <w:szCs w:val="21"/>
          <w:lang w:eastAsia="en-GB"/>
          <w14:ligatures w14:val="none"/>
        </w:rPr>
        <w:t>The framework demonstrates that entrepreneurial thinking is not confined to business education and can be applied effectively across all curriculum areas, supporting learner development, employability, innovation, and future progression.</w:t>
      </w:r>
    </w:p>
    <w:p w14:paraId="383A5D20" w14:textId="77777777" w:rsidR="00761470" w:rsidRPr="00FE0001" w:rsidRDefault="00761470" w:rsidP="00657916">
      <w:pPr>
        <w:spacing w:before="100" w:beforeAutospacing="1" w:after="100" w:afterAutospacing="1" w:line="240" w:lineRule="auto"/>
        <w:rPr>
          <w:rFonts w:eastAsia="Times New Roman" w:cs="Calibri"/>
          <w:kern w:val="0"/>
          <w:sz w:val="22"/>
          <w:szCs w:val="22"/>
          <w:lang w:eastAsia="en-GB"/>
          <w14:ligatures w14:val="none"/>
        </w:rPr>
      </w:pPr>
    </w:p>
    <w:sectPr w:rsidR="00761470" w:rsidRPr="00FE0001">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4A76D" w14:textId="77777777" w:rsidR="001D6933" w:rsidRDefault="001D6933" w:rsidP="00563979">
      <w:pPr>
        <w:spacing w:after="0" w:line="240" w:lineRule="auto"/>
      </w:pPr>
      <w:r>
        <w:separator/>
      </w:r>
    </w:p>
  </w:endnote>
  <w:endnote w:type="continuationSeparator" w:id="0">
    <w:p w14:paraId="05A80C91" w14:textId="77777777" w:rsidR="001D6933" w:rsidRDefault="001D6933" w:rsidP="005639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5029908"/>
      <w:docPartObj>
        <w:docPartGallery w:val="Page Numbers (Bottom of Page)"/>
        <w:docPartUnique/>
      </w:docPartObj>
    </w:sdtPr>
    <w:sdtEndPr/>
    <w:sdtContent>
      <w:p w14:paraId="4F007018" w14:textId="4CC1A618" w:rsidR="00563979" w:rsidRDefault="00563979">
        <w:pPr>
          <w:pStyle w:val="Footer"/>
          <w:jc w:val="right"/>
        </w:pPr>
        <w:r>
          <w:fldChar w:fldCharType="begin"/>
        </w:r>
        <w:r>
          <w:instrText>PAGE   \* MERGEFORMAT</w:instrText>
        </w:r>
        <w:r>
          <w:fldChar w:fldCharType="separate"/>
        </w:r>
        <w:r>
          <w:t>2</w:t>
        </w:r>
        <w:r>
          <w:fldChar w:fldCharType="end"/>
        </w:r>
      </w:p>
    </w:sdtContent>
  </w:sdt>
  <w:p w14:paraId="4988922C" w14:textId="77777777" w:rsidR="00563979" w:rsidRDefault="005639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16B74" w14:textId="77777777" w:rsidR="001D6933" w:rsidRDefault="001D6933" w:rsidP="00563979">
      <w:pPr>
        <w:spacing w:after="0" w:line="240" w:lineRule="auto"/>
      </w:pPr>
      <w:r>
        <w:separator/>
      </w:r>
    </w:p>
  </w:footnote>
  <w:footnote w:type="continuationSeparator" w:id="0">
    <w:p w14:paraId="2BCA973B" w14:textId="77777777" w:rsidR="001D6933" w:rsidRDefault="001D6933" w:rsidP="005639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F71FD"/>
    <w:multiLevelType w:val="multilevel"/>
    <w:tmpl w:val="8C18E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D54A66"/>
    <w:multiLevelType w:val="multilevel"/>
    <w:tmpl w:val="E57C7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E66E44"/>
    <w:multiLevelType w:val="multilevel"/>
    <w:tmpl w:val="F5820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C81B80"/>
    <w:multiLevelType w:val="multilevel"/>
    <w:tmpl w:val="71508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E27848"/>
    <w:multiLevelType w:val="multilevel"/>
    <w:tmpl w:val="53A8C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375E34"/>
    <w:multiLevelType w:val="multilevel"/>
    <w:tmpl w:val="6B143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3C34A0"/>
    <w:multiLevelType w:val="multilevel"/>
    <w:tmpl w:val="35161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ED58C4"/>
    <w:multiLevelType w:val="multilevel"/>
    <w:tmpl w:val="39525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0979083">
    <w:abstractNumId w:val="7"/>
  </w:num>
  <w:num w:numId="2" w16cid:durableId="858086057">
    <w:abstractNumId w:val="4"/>
  </w:num>
  <w:num w:numId="3" w16cid:durableId="1819416140">
    <w:abstractNumId w:val="6"/>
  </w:num>
  <w:num w:numId="4" w16cid:durableId="1801455857">
    <w:abstractNumId w:val="2"/>
  </w:num>
  <w:num w:numId="5" w16cid:durableId="1831601075">
    <w:abstractNumId w:val="3"/>
  </w:num>
  <w:num w:numId="6" w16cid:durableId="1343822722">
    <w:abstractNumId w:val="1"/>
  </w:num>
  <w:num w:numId="7" w16cid:durableId="1301694266">
    <w:abstractNumId w:val="0"/>
  </w:num>
  <w:num w:numId="8" w16cid:durableId="161221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DA4"/>
    <w:rsid w:val="000413B4"/>
    <w:rsid w:val="000A7BEF"/>
    <w:rsid w:val="00173BBB"/>
    <w:rsid w:val="001D6933"/>
    <w:rsid w:val="00261B1D"/>
    <w:rsid w:val="004E534C"/>
    <w:rsid w:val="00563979"/>
    <w:rsid w:val="005D060E"/>
    <w:rsid w:val="005E0723"/>
    <w:rsid w:val="005E7DA6"/>
    <w:rsid w:val="006060A2"/>
    <w:rsid w:val="00657916"/>
    <w:rsid w:val="00761470"/>
    <w:rsid w:val="00793A5E"/>
    <w:rsid w:val="00915721"/>
    <w:rsid w:val="00BE20B1"/>
    <w:rsid w:val="00BE4B21"/>
    <w:rsid w:val="00C71DA4"/>
    <w:rsid w:val="00DC4517"/>
    <w:rsid w:val="00E10C94"/>
    <w:rsid w:val="00EE1082"/>
    <w:rsid w:val="00F519C9"/>
    <w:rsid w:val="00FE00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BE2CA"/>
  <w15:chartTrackingRefBased/>
  <w15:docId w15:val="{D16E88B8-C74F-4F85-A4AC-BE6D55287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1D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71D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1D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71D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1D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1D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1D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1D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1D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1D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71D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1D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71D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1D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1D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1D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1D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1DA4"/>
    <w:rPr>
      <w:rFonts w:eastAsiaTheme="majorEastAsia" w:cstheme="majorBidi"/>
      <w:color w:val="272727" w:themeColor="text1" w:themeTint="D8"/>
    </w:rPr>
  </w:style>
  <w:style w:type="paragraph" w:styleId="Title">
    <w:name w:val="Title"/>
    <w:basedOn w:val="Normal"/>
    <w:next w:val="Normal"/>
    <w:link w:val="TitleChar"/>
    <w:uiPriority w:val="10"/>
    <w:qFormat/>
    <w:rsid w:val="00C71D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1D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1D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1D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1DA4"/>
    <w:pPr>
      <w:spacing w:before="160"/>
      <w:jc w:val="center"/>
    </w:pPr>
    <w:rPr>
      <w:i/>
      <w:iCs/>
      <w:color w:val="404040" w:themeColor="text1" w:themeTint="BF"/>
    </w:rPr>
  </w:style>
  <w:style w:type="character" w:customStyle="1" w:styleId="QuoteChar">
    <w:name w:val="Quote Char"/>
    <w:basedOn w:val="DefaultParagraphFont"/>
    <w:link w:val="Quote"/>
    <w:uiPriority w:val="29"/>
    <w:rsid w:val="00C71DA4"/>
    <w:rPr>
      <w:i/>
      <w:iCs/>
      <w:color w:val="404040" w:themeColor="text1" w:themeTint="BF"/>
    </w:rPr>
  </w:style>
  <w:style w:type="paragraph" w:styleId="ListParagraph">
    <w:name w:val="List Paragraph"/>
    <w:basedOn w:val="Normal"/>
    <w:uiPriority w:val="34"/>
    <w:qFormat/>
    <w:rsid w:val="00C71DA4"/>
    <w:pPr>
      <w:ind w:left="720"/>
      <w:contextualSpacing/>
    </w:pPr>
  </w:style>
  <w:style w:type="character" w:styleId="IntenseEmphasis">
    <w:name w:val="Intense Emphasis"/>
    <w:basedOn w:val="DefaultParagraphFont"/>
    <w:uiPriority w:val="21"/>
    <w:qFormat/>
    <w:rsid w:val="00C71DA4"/>
    <w:rPr>
      <w:i/>
      <w:iCs/>
      <w:color w:val="0F4761" w:themeColor="accent1" w:themeShade="BF"/>
    </w:rPr>
  </w:style>
  <w:style w:type="paragraph" w:styleId="IntenseQuote">
    <w:name w:val="Intense Quote"/>
    <w:basedOn w:val="Normal"/>
    <w:next w:val="Normal"/>
    <w:link w:val="IntenseQuoteChar"/>
    <w:uiPriority w:val="30"/>
    <w:qFormat/>
    <w:rsid w:val="00C71D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1DA4"/>
    <w:rPr>
      <w:i/>
      <w:iCs/>
      <w:color w:val="0F4761" w:themeColor="accent1" w:themeShade="BF"/>
    </w:rPr>
  </w:style>
  <w:style w:type="character" w:styleId="IntenseReference">
    <w:name w:val="Intense Reference"/>
    <w:basedOn w:val="DefaultParagraphFont"/>
    <w:uiPriority w:val="32"/>
    <w:qFormat/>
    <w:rsid w:val="00C71DA4"/>
    <w:rPr>
      <w:b/>
      <w:bCs/>
      <w:smallCaps/>
      <w:color w:val="0F4761" w:themeColor="accent1" w:themeShade="BF"/>
      <w:spacing w:val="5"/>
    </w:rPr>
  </w:style>
  <w:style w:type="paragraph" w:styleId="NormalWeb">
    <w:name w:val="Normal (Web)"/>
    <w:basedOn w:val="Normal"/>
    <w:uiPriority w:val="99"/>
    <w:unhideWhenUsed/>
    <w:rsid w:val="00C71DA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5639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3979"/>
  </w:style>
  <w:style w:type="paragraph" w:styleId="Footer">
    <w:name w:val="footer"/>
    <w:basedOn w:val="Normal"/>
    <w:link w:val="FooterChar"/>
    <w:uiPriority w:val="99"/>
    <w:unhideWhenUsed/>
    <w:rsid w:val="005639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39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446</Words>
  <Characters>2543</Characters>
  <Application>Microsoft Office Word</Application>
  <DocSecurity>0</DocSecurity>
  <Lines>21</Lines>
  <Paragraphs>5</Paragraphs>
  <ScaleCrop>false</ScaleCrop>
  <Company/>
  <LinksUpToDate>false</LinksUpToDate>
  <CharactersWithSpaces>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Breckenridge</dc:creator>
  <cp:keywords/>
  <dc:description/>
  <cp:lastModifiedBy>Shelley Breckenridge</cp:lastModifiedBy>
  <cp:revision>8</cp:revision>
  <dcterms:created xsi:type="dcterms:W3CDTF">2026-08-24T09:23:00Z</dcterms:created>
  <dcterms:modified xsi:type="dcterms:W3CDTF">2026-08-24T20:45:00Z</dcterms:modified>
</cp:coreProperties>
</file>